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307B7" w:rsidTr="00D465D4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92"/>
              <w:gridCol w:w="1476"/>
              <w:gridCol w:w="4087"/>
            </w:tblGrid>
            <w:tr w:rsidR="001307B7" w:rsidTr="00D465D4">
              <w:tc>
                <w:tcPr>
                  <w:tcW w:w="42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Принято</w:t>
                  </w:r>
                </w:p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на общем собрании работников</w:t>
                  </w:r>
                </w:p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МКДОУ «Детский сад №9 «Ласточка»</w:t>
                  </w:r>
                </w:p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Протокол № 1 от 18.01. 2016г.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7B7" w:rsidRDefault="001307B7" w:rsidP="00D465D4">
                  <w:pPr>
                    <w:adjustRightInd w:val="0"/>
                    <w:snapToGrid w:val="0"/>
                  </w:pPr>
                </w:p>
              </w:tc>
              <w:tc>
                <w:tcPr>
                  <w:tcW w:w="45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«Утверждаю»</w:t>
                  </w:r>
                </w:p>
                <w:p w:rsidR="001307B7" w:rsidRDefault="00C55E7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Заведующий МКДОУ «Д</w:t>
                  </w:r>
                  <w:r w:rsidR="001307B7">
                    <w:t>етский сад №9 «Ласточка»</w:t>
                  </w:r>
                </w:p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_____________ В.А. Филь</w:t>
                  </w:r>
                </w:p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 xml:space="preserve">Приказ № 51 от 15.01. 2016 г.                     </w:t>
                  </w:r>
                </w:p>
              </w:tc>
            </w:tr>
          </w:tbl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ПОЛОЖЕНИЕ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«О противодействии коррупции»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center"/>
            </w:pPr>
            <w:r>
              <w:rPr>
                <w:b/>
                <w:bCs/>
                <w:sz w:val="26"/>
                <w:szCs w:val="26"/>
              </w:rPr>
              <w:t>1. Общие положения.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1.1. Данное Положение «О противодействии коррупции» (далее – Положение) разработано на основе  Федерального закона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6"/>
                  <w:szCs w:val="26"/>
                </w:rPr>
                <w:t>2008 г</w:t>
              </w:r>
            </w:smartTag>
            <w:r>
              <w:rPr>
                <w:sz w:val="26"/>
                <w:szCs w:val="26"/>
              </w:rPr>
              <w:t>. № 273-ФЗ «О противодействии коррупции».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1.3. Для целей настоящего Положения используются следующие основные понятия: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1.3.1. коррупция: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в) по минимизации и (или) ликвидации последствий коррупционных правонарушений.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1.4. Основные принципы противодействия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признание, обеспечение и защита основных прав и свобод человека и гражданина;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законность;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публичность и открытость деятельности органов управления и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неотвратимость ответственности за совершение коррупционных правонарушений;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комплексное использование организационных, информационно-пропагандистских и других мер;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приоритетное применение мер по предупреждению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2. Основные меры по профилактике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Профилактика коррупции осуществляется путем применения следующих основных </w:t>
            </w:r>
            <w:r>
              <w:rPr>
                <w:sz w:val="26"/>
                <w:szCs w:val="26"/>
              </w:rPr>
              <w:lastRenderedPageBreak/>
              <w:t>мер: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2.1. формирование в коллективе работников МКДОУ №9 «Ласточ</w:t>
            </w:r>
            <w:r w:rsidR="00C55E77">
              <w:rPr>
                <w:sz w:val="26"/>
                <w:szCs w:val="26"/>
              </w:rPr>
              <w:t>ка»,</w:t>
            </w:r>
            <w:r>
              <w:rPr>
                <w:sz w:val="26"/>
                <w:szCs w:val="26"/>
              </w:rPr>
              <w:t xml:space="preserve">  нетерпимости к коррупционному поведению;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3. Основные направления по повышению эффективности противодействия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3.3. совершенствование системы и структуры органов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3.4. создание механизмов общественного контроля деятельности органов управления и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4. Организационные основы противодействия коррупции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4.1. Общее руководство мероприятиями, направленными на противодействие коррупции, осуществляют: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Рабочая группа по противодействию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 работников  и обслуживающего персонала ДОУ, член родительского комитета.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4.3. Выборы членов  Рабочей группы по противодействию коррупции проводятся на Общем собрании работников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lastRenderedPageBreak/>
              <w:t>4.4. Члены Рабочей группы избирают председателя и секретаря.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Члены Рабочей группы осуществляют свою деятельность на общественной основе.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 Полномочия членов Рабочей группы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4.5.1.Председатель Рабочей группы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определяет место, время проведения и повестку дня заседания Рабочей группы;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информирует заведующего ДОУ о результатах работы Рабочей группы;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дает соответствующие поручения секретарю и членам Рабочей группы, осуществляет контроль  за их выполнением;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подписывает протокол заседания Рабочей группы.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4.5.2. Секретарь Рабочей группы: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подготовку материалов к заседанию Рабочей группы, а также проектов его решений;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ведет протокол заседания Рабочей группы.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4.5.3. Члены Рабочей группы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председателю Рабочей группы предложения по формированию повестки дня заседаний Рабочей группы;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предложения по формированию плана работы;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участвуют в реализации принятых Рабочей группой решений и полномочий.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Заседания могут быть как открытыми, так и закрытыми.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</w:t>
            </w:r>
            <w:r>
              <w:rPr>
                <w:sz w:val="26"/>
                <w:szCs w:val="26"/>
              </w:rPr>
              <w:lastRenderedPageBreak/>
      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4.10. Рабочая группа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контролирует деятельность администрации ДОУ в области противодействия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противодействие коррупции в пределах своих полномочий: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реализует меры, направленные на профилактику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вырабатывает механизмы защиты от проникновения коррупции в ДОУ;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антикоррупционную пропаганду и воспитание всех участников воспитательно-образовательного процесса;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разрабатывает на основании проведенных проверок рекомендации, направленные на улучшение антикоррупционной деятельности ДОУ;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работы по устранению негативных последствий коррупционных проявлений;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о результатах работы заведующего ДОУ.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4.12. рабочая группа: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разрабатывают проекты локальных актов по вопросам противодействия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осуществляют противодействие коррупции в пределах своих полномочий:  принимают заявления работников ДОУ, родителей (законных представителей) </w:t>
            </w:r>
            <w:r>
              <w:rPr>
                <w:sz w:val="26"/>
                <w:szCs w:val="26"/>
              </w:rPr>
              <w:lastRenderedPageBreak/>
              <w:t>воспитанников о фактах коррупционных проявлений должностными лицами;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осуществляет антикоррупционную пропаганду и воспитание всех участников воспитательно-образовательного процесса.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5. Ответственность физических и юридических лиц за коррупционные правонарушения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1307B7" w:rsidRDefault="001307B7" w:rsidP="001307B7">
      <w:pPr>
        <w:adjustRightInd w:val="0"/>
        <w:snapToGrid w:val="0"/>
      </w:pPr>
    </w:p>
    <w:p w:rsidR="00353DBC" w:rsidRDefault="00353DBC"/>
    <w:sectPr w:rsidR="00353DBC" w:rsidSect="009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307B7"/>
    <w:rsid w:val="00106880"/>
    <w:rsid w:val="001307B7"/>
    <w:rsid w:val="00353DBC"/>
    <w:rsid w:val="004A6171"/>
    <w:rsid w:val="009C5215"/>
    <w:rsid w:val="00C5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7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1897</Words>
  <Characters>10814</Characters>
  <Application>Microsoft Office Word</Application>
  <DocSecurity>0</DocSecurity>
  <Lines>90</Lines>
  <Paragraphs>25</Paragraphs>
  <ScaleCrop>false</ScaleCrop>
  <Company>Microsoft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3</cp:revision>
  <dcterms:created xsi:type="dcterms:W3CDTF">2016-10-13T08:18:00Z</dcterms:created>
  <dcterms:modified xsi:type="dcterms:W3CDTF">2016-10-13T16:11:00Z</dcterms:modified>
</cp:coreProperties>
</file>